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5423D" w14:textId="0FE997B4" w:rsidR="00567445" w:rsidRPr="00A72E6F" w:rsidRDefault="00567445" w:rsidP="00C9199E">
      <w:pPr>
        <w:spacing w:after="120" w:line="240" w:lineRule="auto"/>
        <w:rPr>
          <w:rFonts w:asciiTheme="majorHAnsi" w:hAnsiTheme="majorHAnsi"/>
          <w:b/>
          <w:sz w:val="24"/>
        </w:rPr>
      </w:pPr>
      <w:r w:rsidRPr="00A72E6F">
        <w:rPr>
          <w:rFonts w:asciiTheme="majorHAnsi" w:hAnsiTheme="majorHAnsi"/>
          <w:b/>
          <w:sz w:val="24"/>
        </w:rPr>
        <w:t>Purpose:</w:t>
      </w:r>
    </w:p>
    <w:p w14:paraId="45F649D4" w14:textId="416BFACA" w:rsidR="00B25D29" w:rsidRPr="00A72E6F" w:rsidRDefault="00567445" w:rsidP="0042423E">
      <w:pPr>
        <w:spacing w:after="240" w:line="240" w:lineRule="auto"/>
        <w:rPr>
          <w:rFonts w:asciiTheme="majorHAnsi" w:hAnsiTheme="majorHAnsi"/>
          <w:sz w:val="24"/>
        </w:rPr>
      </w:pPr>
      <w:r w:rsidRPr="00A72E6F">
        <w:rPr>
          <w:rFonts w:asciiTheme="majorHAnsi" w:hAnsiTheme="majorHAnsi"/>
          <w:sz w:val="24"/>
        </w:rPr>
        <w:t xml:space="preserve">The purpose of this policy is to provide guidance for a member and the </w:t>
      </w:r>
      <w:r w:rsidR="00C9199E" w:rsidRPr="00A72E6F">
        <w:rPr>
          <w:rFonts w:asciiTheme="majorHAnsi" w:hAnsiTheme="majorHAnsi"/>
          <w:sz w:val="24"/>
        </w:rPr>
        <w:t>C</w:t>
      </w:r>
      <w:r w:rsidRPr="00A72E6F">
        <w:rPr>
          <w:rFonts w:asciiTheme="majorHAnsi" w:hAnsiTheme="majorHAnsi"/>
          <w:sz w:val="24"/>
        </w:rPr>
        <w:t xml:space="preserve">ongregational </w:t>
      </w:r>
      <w:r w:rsidR="00C9199E" w:rsidRPr="00A72E6F">
        <w:rPr>
          <w:rFonts w:asciiTheme="majorHAnsi" w:hAnsiTheme="majorHAnsi"/>
          <w:sz w:val="24"/>
        </w:rPr>
        <w:t>C</w:t>
      </w:r>
      <w:r w:rsidRPr="00A72E6F">
        <w:rPr>
          <w:rFonts w:asciiTheme="majorHAnsi" w:hAnsiTheme="majorHAnsi"/>
          <w:sz w:val="24"/>
        </w:rPr>
        <w:t xml:space="preserve">ouncil when an appeal is sought regarding the </w:t>
      </w:r>
      <w:r w:rsidR="00714703">
        <w:rPr>
          <w:rFonts w:asciiTheme="majorHAnsi" w:hAnsiTheme="majorHAnsi"/>
          <w:sz w:val="24"/>
        </w:rPr>
        <w:t>council’s disciplinary decision</w:t>
      </w:r>
      <w:r w:rsidRPr="00A72E6F">
        <w:rPr>
          <w:rFonts w:asciiTheme="majorHAnsi" w:hAnsiTheme="majorHAnsi"/>
          <w:sz w:val="24"/>
        </w:rPr>
        <w:t xml:space="preserve"> </w:t>
      </w:r>
      <w:r w:rsidR="00B25D29" w:rsidRPr="00A72E6F">
        <w:rPr>
          <w:rFonts w:asciiTheme="majorHAnsi" w:hAnsiTheme="majorHAnsi"/>
          <w:sz w:val="24"/>
        </w:rPr>
        <w:t>(</w:t>
      </w:r>
      <w:proofErr w:type="spellStart"/>
      <w:r w:rsidR="00B25D29" w:rsidRPr="00A72E6F">
        <w:rPr>
          <w:rFonts w:asciiTheme="majorHAnsi" w:hAnsiTheme="majorHAnsi"/>
          <w:sz w:val="24"/>
        </w:rPr>
        <w:t>cf</w:t>
      </w:r>
      <w:proofErr w:type="spellEnd"/>
      <w:r w:rsidR="00B25D29" w:rsidRPr="00A72E6F">
        <w:rPr>
          <w:rFonts w:asciiTheme="majorHAnsi" w:hAnsiTheme="majorHAnsi"/>
          <w:sz w:val="24"/>
        </w:rPr>
        <w:t xml:space="preserve"> Congregational Bylaws Part II Section 3)</w:t>
      </w:r>
      <w:r w:rsidR="00714703">
        <w:rPr>
          <w:rFonts w:asciiTheme="majorHAnsi" w:hAnsiTheme="majorHAnsi"/>
          <w:sz w:val="24"/>
        </w:rPr>
        <w:t>.</w:t>
      </w:r>
    </w:p>
    <w:p w14:paraId="37B00E4E" w14:textId="07B261DC" w:rsidR="00567445" w:rsidRPr="00A72E6F" w:rsidRDefault="00C9199E" w:rsidP="00C9199E">
      <w:pPr>
        <w:spacing w:after="120" w:line="240" w:lineRule="auto"/>
        <w:rPr>
          <w:rFonts w:asciiTheme="majorHAnsi" w:hAnsiTheme="majorHAnsi"/>
          <w:b/>
          <w:sz w:val="24"/>
        </w:rPr>
      </w:pPr>
      <w:r w:rsidRPr="00A72E6F">
        <w:rPr>
          <w:rFonts w:asciiTheme="majorHAnsi" w:hAnsiTheme="majorHAnsi"/>
          <w:b/>
          <w:sz w:val="24"/>
        </w:rPr>
        <w:t>Scope:</w:t>
      </w:r>
    </w:p>
    <w:p w14:paraId="6160DCA2" w14:textId="224AA3F2" w:rsidR="00C9199E" w:rsidRPr="00A72E6F" w:rsidRDefault="00C9199E" w:rsidP="0042423E">
      <w:pPr>
        <w:spacing w:after="240" w:line="240" w:lineRule="auto"/>
        <w:rPr>
          <w:rFonts w:asciiTheme="majorHAnsi" w:hAnsiTheme="majorHAnsi"/>
          <w:sz w:val="24"/>
        </w:rPr>
      </w:pPr>
      <w:r w:rsidRPr="00A72E6F">
        <w:rPr>
          <w:rFonts w:asciiTheme="majorHAnsi" w:hAnsiTheme="majorHAnsi"/>
          <w:sz w:val="24"/>
        </w:rPr>
        <w:t xml:space="preserve">This policy applies to the Congregational </w:t>
      </w:r>
      <w:r w:rsidRPr="00532DD6">
        <w:rPr>
          <w:rFonts w:asciiTheme="majorHAnsi" w:hAnsiTheme="majorHAnsi"/>
          <w:i/>
          <w:sz w:val="24"/>
        </w:rPr>
        <w:t>Council</w:t>
      </w:r>
      <w:r w:rsidR="0042423E" w:rsidRPr="00A72E6F">
        <w:rPr>
          <w:rFonts w:asciiTheme="majorHAnsi" w:hAnsiTheme="majorHAnsi"/>
          <w:sz w:val="24"/>
        </w:rPr>
        <w:t xml:space="preserve"> and the members of the Congregation</w:t>
      </w:r>
      <w:r w:rsidRPr="00A72E6F">
        <w:rPr>
          <w:rFonts w:asciiTheme="majorHAnsi" w:hAnsiTheme="majorHAnsi"/>
          <w:sz w:val="24"/>
        </w:rPr>
        <w:t>.</w:t>
      </w:r>
    </w:p>
    <w:p w14:paraId="1C8706A7" w14:textId="7DAA4DD2" w:rsidR="00C9199E" w:rsidRPr="00A72E6F" w:rsidRDefault="00C9199E" w:rsidP="00C9199E">
      <w:pPr>
        <w:spacing w:after="120" w:line="240" w:lineRule="auto"/>
        <w:rPr>
          <w:rFonts w:asciiTheme="majorHAnsi" w:hAnsiTheme="majorHAnsi"/>
          <w:b/>
          <w:sz w:val="24"/>
        </w:rPr>
      </w:pPr>
      <w:r w:rsidRPr="00A72E6F">
        <w:rPr>
          <w:rFonts w:asciiTheme="majorHAnsi" w:hAnsiTheme="majorHAnsi"/>
          <w:b/>
          <w:sz w:val="24"/>
        </w:rPr>
        <w:t>Policy Protocol:</w:t>
      </w:r>
    </w:p>
    <w:p w14:paraId="7A6D5B20" w14:textId="00F38374" w:rsidR="00853D9E" w:rsidRPr="00A72E6F" w:rsidRDefault="00A25248" w:rsidP="0042423E">
      <w:pPr>
        <w:spacing w:after="240" w:line="240" w:lineRule="auto"/>
        <w:rPr>
          <w:rFonts w:asciiTheme="majorHAnsi" w:hAnsiTheme="majorHAnsi"/>
          <w:sz w:val="24"/>
        </w:rPr>
      </w:pPr>
      <w:r w:rsidRPr="00A72E6F">
        <w:rPr>
          <w:rFonts w:asciiTheme="majorHAnsi" w:hAnsiTheme="majorHAnsi"/>
          <w:sz w:val="24"/>
        </w:rPr>
        <w:t xml:space="preserve">A lay member of a congregation who wishes to appeal discipline imposed by his/her </w:t>
      </w:r>
      <w:r w:rsidR="006A14FE" w:rsidRPr="00A72E6F">
        <w:rPr>
          <w:rFonts w:asciiTheme="majorHAnsi" w:hAnsiTheme="majorHAnsi"/>
          <w:sz w:val="24"/>
        </w:rPr>
        <w:t>council</w:t>
      </w:r>
      <w:r w:rsidRPr="00A72E6F">
        <w:rPr>
          <w:rFonts w:asciiTheme="majorHAnsi" w:hAnsiTheme="majorHAnsi"/>
          <w:sz w:val="24"/>
        </w:rPr>
        <w:t xml:space="preserve"> on that member shall appeal in writing to the congregational chairperson </w:t>
      </w:r>
      <w:r w:rsidR="00444584" w:rsidRPr="00A72E6F">
        <w:rPr>
          <w:rFonts w:asciiTheme="majorHAnsi" w:hAnsiTheme="majorHAnsi"/>
          <w:sz w:val="24"/>
        </w:rPr>
        <w:t xml:space="preserve">and secretary </w:t>
      </w:r>
      <w:r w:rsidRPr="00A72E6F">
        <w:rPr>
          <w:rFonts w:asciiTheme="majorHAnsi" w:hAnsiTheme="majorHAnsi"/>
          <w:sz w:val="24"/>
        </w:rPr>
        <w:t>within thirty (30) days after the disciplinary action has been taken. The appellant shall send copies of the appeal to the rostered minister</w:t>
      </w:r>
      <w:r w:rsidR="006A14FE" w:rsidRPr="00A72E6F">
        <w:rPr>
          <w:rFonts w:asciiTheme="majorHAnsi" w:hAnsiTheme="majorHAnsi"/>
          <w:sz w:val="24"/>
        </w:rPr>
        <w:t xml:space="preserve"> and to the bishop of the synod</w:t>
      </w:r>
      <w:r w:rsidRPr="00A72E6F">
        <w:rPr>
          <w:rFonts w:asciiTheme="majorHAnsi" w:hAnsiTheme="majorHAnsi"/>
          <w:sz w:val="24"/>
        </w:rPr>
        <w:t>. The council shall appoint a special committee to investigate the appeal</w:t>
      </w:r>
      <w:r w:rsidR="006F0D72" w:rsidRPr="00A72E6F">
        <w:rPr>
          <w:rFonts w:asciiTheme="majorHAnsi" w:hAnsiTheme="majorHAnsi"/>
          <w:sz w:val="24"/>
        </w:rPr>
        <w:t>, and the committee shall consult the bishop of the synod</w:t>
      </w:r>
      <w:r w:rsidRPr="00A72E6F">
        <w:rPr>
          <w:rFonts w:asciiTheme="majorHAnsi" w:hAnsiTheme="majorHAnsi"/>
          <w:sz w:val="24"/>
        </w:rPr>
        <w:t xml:space="preserve">. The decision of the committee shall be reported to the appellant, the </w:t>
      </w:r>
      <w:r w:rsidR="006A14FE" w:rsidRPr="00A72E6F">
        <w:rPr>
          <w:rFonts w:asciiTheme="majorHAnsi" w:hAnsiTheme="majorHAnsi"/>
          <w:sz w:val="24"/>
        </w:rPr>
        <w:t xml:space="preserve">council chairperson, </w:t>
      </w:r>
      <w:r w:rsidRPr="00A72E6F">
        <w:rPr>
          <w:rFonts w:asciiTheme="majorHAnsi" w:hAnsiTheme="majorHAnsi"/>
          <w:sz w:val="24"/>
        </w:rPr>
        <w:t xml:space="preserve">the pastor and the </w:t>
      </w:r>
      <w:r w:rsidR="006A14FE" w:rsidRPr="00A72E6F">
        <w:rPr>
          <w:rFonts w:asciiTheme="majorHAnsi" w:hAnsiTheme="majorHAnsi"/>
          <w:sz w:val="24"/>
        </w:rPr>
        <w:t>bishop of the synod</w:t>
      </w:r>
      <w:r w:rsidRPr="00A72E6F">
        <w:rPr>
          <w:rFonts w:asciiTheme="majorHAnsi" w:hAnsiTheme="majorHAnsi"/>
          <w:sz w:val="24"/>
        </w:rPr>
        <w:t>.</w:t>
      </w:r>
    </w:p>
    <w:p w14:paraId="713BEE46" w14:textId="66EFEB7D" w:rsidR="00C9199E" w:rsidRPr="00A72E6F" w:rsidRDefault="00C9199E" w:rsidP="00C9199E">
      <w:pPr>
        <w:spacing w:after="120" w:line="240" w:lineRule="auto"/>
        <w:rPr>
          <w:rFonts w:asciiTheme="majorHAnsi" w:hAnsiTheme="majorHAnsi"/>
          <w:sz w:val="24"/>
        </w:rPr>
      </w:pPr>
      <w:r w:rsidRPr="00A72E6F">
        <w:rPr>
          <w:rFonts w:asciiTheme="majorHAnsi" w:hAnsiTheme="majorHAnsi"/>
          <w:sz w:val="24"/>
        </w:rPr>
        <w:t>Procedural Fairness:</w:t>
      </w:r>
    </w:p>
    <w:p w14:paraId="47C0E8A6" w14:textId="29CCDC6D" w:rsidR="00B33BDE" w:rsidRPr="00A72E6F" w:rsidRDefault="00B33BDE" w:rsidP="00E96B38">
      <w:pPr>
        <w:spacing w:after="240" w:line="240" w:lineRule="auto"/>
        <w:rPr>
          <w:rFonts w:asciiTheme="majorHAnsi" w:hAnsiTheme="majorHAnsi"/>
          <w:sz w:val="24"/>
        </w:rPr>
      </w:pPr>
      <w:r w:rsidRPr="00A72E6F">
        <w:rPr>
          <w:rFonts w:asciiTheme="majorHAnsi" w:hAnsiTheme="majorHAnsi"/>
          <w:sz w:val="24"/>
        </w:rPr>
        <w:t>The concerns for natural justice or procedural fairness shall be followed, as shall that of confidentiality.</w:t>
      </w:r>
      <w:r w:rsidR="00E96B38" w:rsidRPr="00A72E6F">
        <w:rPr>
          <w:rFonts w:asciiTheme="majorHAnsi" w:hAnsiTheme="majorHAnsi"/>
          <w:sz w:val="24"/>
        </w:rPr>
        <w:t xml:space="preserve"> The basic aspects of fairness include: the right to know about a case against you; the right to an impartial and unbiased decision-maker; the opportunity to be heard; the right to a decision and the rationale for that decision.</w:t>
      </w:r>
    </w:p>
    <w:p w14:paraId="70E4A661" w14:textId="77777777" w:rsidR="00C9199E" w:rsidRPr="00A72E6F" w:rsidRDefault="0091441E" w:rsidP="00C9199E">
      <w:pPr>
        <w:spacing w:after="120" w:line="240" w:lineRule="auto"/>
        <w:rPr>
          <w:rFonts w:asciiTheme="majorHAnsi" w:hAnsiTheme="majorHAnsi"/>
          <w:sz w:val="24"/>
        </w:rPr>
      </w:pPr>
      <w:r w:rsidRPr="00A72E6F">
        <w:rPr>
          <w:rFonts w:asciiTheme="majorHAnsi" w:hAnsiTheme="majorHAnsi"/>
          <w:sz w:val="24"/>
        </w:rPr>
        <w:t xml:space="preserve">Grounds for Appeal: </w:t>
      </w:r>
    </w:p>
    <w:p w14:paraId="6D2C3F93" w14:textId="1D2A0A95" w:rsidR="0091441E" w:rsidRPr="00A72E6F" w:rsidRDefault="0091441E" w:rsidP="001B6310">
      <w:pPr>
        <w:spacing w:after="120" w:line="240" w:lineRule="auto"/>
        <w:rPr>
          <w:rFonts w:asciiTheme="majorHAnsi" w:hAnsiTheme="majorHAnsi"/>
          <w:sz w:val="24"/>
        </w:rPr>
      </w:pPr>
      <w:r w:rsidRPr="00A72E6F">
        <w:rPr>
          <w:rFonts w:asciiTheme="majorHAnsi" w:hAnsiTheme="majorHAnsi"/>
          <w:sz w:val="24"/>
        </w:rPr>
        <w:t>An appeal may not be sought simply because the appellant does not agree with the decision of the council.</w:t>
      </w:r>
      <w:r w:rsidR="00853D9E" w:rsidRPr="00A72E6F">
        <w:rPr>
          <w:rFonts w:asciiTheme="majorHAnsi" w:hAnsiTheme="majorHAnsi"/>
          <w:sz w:val="24"/>
        </w:rPr>
        <w:t xml:space="preserve"> </w:t>
      </w:r>
      <w:r w:rsidRPr="00A72E6F">
        <w:rPr>
          <w:rFonts w:asciiTheme="majorHAnsi" w:hAnsiTheme="majorHAnsi"/>
          <w:sz w:val="24"/>
        </w:rPr>
        <w:t>An appeal must be made on one or more of the following grounds:</w:t>
      </w:r>
    </w:p>
    <w:p w14:paraId="558FD506" w14:textId="77777777" w:rsidR="0091441E" w:rsidRPr="00A72E6F" w:rsidRDefault="0091441E" w:rsidP="001B6310">
      <w:pPr>
        <w:pStyle w:val="ListParagraph"/>
        <w:numPr>
          <w:ilvl w:val="0"/>
          <w:numId w:val="2"/>
        </w:numPr>
        <w:spacing w:after="120" w:line="240" w:lineRule="auto"/>
        <w:contextualSpacing w:val="0"/>
        <w:rPr>
          <w:rFonts w:asciiTheme="majorHAnsi" w:hAnsiTheme="majorHAnsi"/>
          <w:sz w:val="24"/>
        </w:rPr>
      </w:pPr>
      <w:r w:rsidRPr="00A72E6F">
        <w:rPr>
          <w:rFonts w:asciiTheme="majorHAnsi" w:hAnsiTheme="majorHAnsi"/>
          <w:sz w:val="24"/>
        </w:rPr>
        <w:t>the court that made the decision failed to consider the matter as completely as practicable;</w:t>
      </w:r>
    </w:p>
    <w:p w14:paraId="09EC334E" w14:textId="77777777" w:rsidR="0091441E" w:rsidRPr="00A72E6F" w:rsidRDefault="0091441E" w:rsidP="001B6310">
      <w:pPr>
        <w:pStyle w:val="ListParagraph"/>
        <w:numPr>
          <w:ilvl w:val="0"/>
          <w:numId w:val="2"/>
        </w:numPr>
        <w:spacing w:after="120" w:line="240" w:lineRule="auto"/>
        <w:contextualSpacing w:val="0"/>
        <w:rPr>
          <w:rFonts w:asciiTheme="majorHAnsi" w:hAnsiTheme="majorHAnsi"/>
          <w:sz w:val="24"/>
        </w:rPr>
      </w:pPr>
      <w:r w:rsidRPr="00A72E6F">
        <w:rPr>
          <w:rFonts w:asciiTheme="majorHAnsi" w:hAnsiTheme="majorHAnsi"/>
          <w:sz w:val="24"/>
        </w:rPr>
        <w:t>the decision was not in accordance with the rules of natural justice;</w:t>
      </w:r>
    </w:p>
    <w:p w14:paraId="4578EEEF" w14:textId="77777777" w:rsidR="0091441E" w:rsidRPr="00A72E6F" w:rsidRDefault="0091441E" w:rsidP="001B6310">
      <w:pPr>
        <w:pStyle w:val="ListParagraph"/>
        <w:numPr>
          <w:ilvl w:val="0"/>
          <w:numId w:val="2"/>
        </w:numPr>
        <w:spacing w:after="120" w:line="240" w:lineRule="auto"/>
        <w:contextualSpacing w:val="0"/>
        <w:rPr>
          <w:rFonts w:asciiTheme="majorHAnsi" w:hAnsiTheme="majorHAnsi"/>
          <w:sz w:val="24"/>
        </w:rPr>
      </w:pPr>
      <w:r w:rsidRPr="00A72E6F">
        <w:rPr>
          <w:rFonts w:asciiTheme="majorHAnsi" w:hAnsiTheme="majorHAnsi"/>
          <w:sz w:val="24"/>
        </w:rPr>
        <w:t>the decision was not reasonable based on the evidence;</w:t>
      </w:r>
    </w:p>
    <w:p w14:paraId="4B73181F" w14:textId="77777777" w:rsidR="0091441E" w:rsidRPr="00A72E6F" w:rsidRDefault="0091441E" w:rsidP="001B6310">
      <w:pPr>
        <w:pStyle w:val="ListParagraph"/>
        <w:numPr>
          <w:ilvl w:val="0"/>
          <w:numId w:val="2"/>
        </w:numPr>
        <w:spacing w:after="120" w:line="240" w:lineRule="auto"/>
        <w:contextualSpacing w:val="0"/>
        <w:rPr>
          <w:rFonts w:asciiTheme="majorHAnsi" w:hAnsiTheme="majorHAnsi"/>
          <w:sz w:val="24"/>
        </w:rPr>
      </w:pPr>
      <w:r w:rsidRPr="00A72E6F">
        <w:rPr>
          <w:rFonts w:asciiTheme="majorHAnsi" w:hAnsiTheme="majorHAnsi"/>
          <w:sz w:val="24"/>
        </w:rPr>
        <w:t>the decision was not in accordance with the policy of the ELCIC; or</w:t>
      </w:r>
    </w:p>
    <w:p w14:paraId="76873274" w14:textId="38A52C88" w:rsidR="00AA6072" w:rsidRPr="001B6310" w:rsidRDefault="0091441E" w:rsidP="001B6310">
      <w:pPr>
        <w:pStyle w:val="ListParagraph"/>
        <w:numPr>
          <w:ilvl w:val="0"/>
          <w:numId w:val="2"/>
        </w:numPr>
        <w:spacing w:after="240" w:line="240" w:lineRule="auto"/>
        <w:rPr>
          <w:rFonts w:asciiTheme="majorHAnsi" w:hAnsiTheme="majorHAnsi"/>
          <w:sz w:val="24"/>
        </w:rPr>
      </w:pPr>
      <w:r w:rsidRPr="001B6310">
        <w:rPr>
          <w:rFonts w:asciiTheme="majorHAnsi" w:hAnsiTheme="majorHAnsi"/>
          <w:sz w:val="24"/>
        </w:rPr>
        <w:t>there is evidence available that could not have been produced earlier and that may be relevant.</w:t>
      </w:r>
      <w:r w:rsidR="00AA6072" w:rsidRPr="001B6310">
        <w:rPr>
          <w:rFonts w:asciiTheme="majorHAnsi" w:hAnsiTheme="majorHAnsi"/>
          <w:sz w:val="24"/>
        </w:rPr>
        <w:br w:type="page"/>
      </w:r>
    </w:p>
    <w:p w14:paraId="5162B399" w14:textId="692CCB7C" w:rsidR="00C9199E" w:rsidRPr="00A72E6F" w:rsidRDefault="00C9199E" w:rsidP="00C9199E">
      <w:pPr>
        <w:spacing w:after="120" w:line="240" w:lineRule="auto"/>
        <w:rPr>
          <w:rFonts w:asciiTheme="majorHAnsi" w:hAnsiTheme="majorHAnsi"/>
          <w:sz w:val="24"/>
        </w:rPr>
      </w:pPr>
      <w:r w:rsidRPr="00A72E6F">
        <w:rPr>
          <w:rFonts w:asciiTheme="majorHAnsi" w:hAnsiTheme="majorHAnsi"/>
          <w:sz w:val="24"/>
        </w:rPr>
        <w:lastRenderedPageBreak/>
        <w:t>Documentation:</w:t>
      </w:r>
    </w:p>
    <w:p w14:paraId="5290E1E7" w14:textId="2A7504CF" w:rsidR="00C9199E" w:rsidRPr="00A72E6F" w:rsidRDefault="00C9199E" w:rsidP="009C1B4B">
      <w:pPr>
        <w:spacing w:after="0" w:line="240" w:lineRule="auto"/>
        <w:rPr>
          <w:rFonts w:asciiTheme="majorHAnsi" w:hAnsiTheme="majorHAnsi"/>
          <w:sz w:val="24"/>
        </w:rPr>
      </w:pPr>
      <w:r w:rsidRPr="00A72E6F">
        <w:rPr>
          <w:rFonts w:asciiTheme="majorHAnsi" w:hAnsiTheme="majorHAnsi"/>
          <w:sz w:val="24"/>
        </w:rPr>
        <w:t>The appellant must send a statement of the arguments in support of their appeal. Documents may be delivered in person, or by fax, registered mail, courier or email.</w:t>
      </w:r>
    </w:p>
    <w:p w14:paraId="664652A9" w14:textId="581F7EB8" w:rsidR="00C9199E" w:rsidRPr="00A72E6F" w:rsidRDefault="00C9199E" w:rsidP="0042423E">
      <w:pPr>
        <w:spacing w:after="240" w:line="240" w:lineRule="auto"/>
        <w:rPr>
          <w:rFonts w:asciiTheme="majorHAnsi" w:hAnsiTheme="majorHAnsi"/>
          <w:sz w:val="24"/>
        </w:rPr>
      </w:pPr>
      <w:r w:rsidRPr="00A72E6F">
        <w:rPr>
          <w:rFonts w:asciiTheme="majorHAnsi" w:hAnsiTheme="majorHAnsi"/>
          <w:sz w:val="24"/>
        </w:rPr>
        <w:t xml:space="preserve">The appellant may request that </w:t>
      </w:r>
      <w:r w:rsidR="0042423E" w:rsidRPr="00A72E6F">
        <w:rPr>
          <w:rFonts w:asciiTheme="majorHAnsi" w:hAnsiTheme="majorHAnsi"/>
          <w:sz w:val="24"/>
        </w:rPr>
        <w:t>the council’s disciplinary</w:t>
      </w:r>
      <w:r w:rsidRPr="00A72E6F">
        <w:rPr>
          <w:rFonts w:asciiTheme="majorHAnsi" w:hAnsiTheme="majorHAnsi"/>
          <w:sz w:val="24"/>
        </w:rPr>
        <w:t xml:space="preserve"> decision not be implemented </w:t>
      </w:r>
      <w:r w:rsidR="0042423E" w:rsidRPr="00A72E6F">
        <w:rPr>
          <w:rFonts w:asciiTheme="majorHAnsi" w:hAnsiTheme="majorHAnsi"/>
          <w:sz w:val="24"/>
        </w:rPr>
        <w:t>until the appeal process has been completed.</w:t>
      </w:r>
    </w:p>
    <w:p w14:paraId="56665D59" w14:textId="6B15F8F4" w:rsidR="00C9199E" w:rsidRPr="00A72E6F" w:rsidRDefault="00C9199E" w:rsidP="00C9199E">
      <w:pPr>
        <w:spacing w:after="120" w:line="240" w:lineRule="auto"/>
        <w:rPr>
          <w:rFonts w:asciiTheme="majorHAnsi" w:hAnsiTheme="majorHAnsi"/>
          <w:sz w:val="24"/>
        </w:rPr>
      </w:pPr>
      <w:r w:rsidRPr="00A72E6F">
        <w:rPr>
          <w:rFonts w:asciiTheme="majorHAnsi" w:hAnsiTheme="majorHAnsi"/>
          <w:sz w:val="24"/>
        </w:rPr>
        <w:t>Appeal Committee:</w:t>
      </w:r>
    </w:p>
    <w:p w14:paraId="1FF6165A" w14:textId="456B130D" w:rsidR="009C1B4B" w:rsidRDefault="009C1B4B" w:rsidP="008A0CA2">
      <w:pPr>
        <w:spacing w:after="0" w:line="240" w:lineRule="auto"/>
        <w:rPr>
          <w:rFonts w:asciiTheme="majorHAnsi" w:hAnsiTheme="majorHAnsi"/>
          <w:sz w:val="24"/>
        </w:rPr>
      </w:pPr>
      <w:r w:rsidRPr="009C1B4B">
        <w:rPr>
          <w:rFonts w:asciiTheme="majorHAnsi" w:hAnsiTheme="majorHAnsi"/>
          <w:sz w:val="24"/>
        </w:rPr>
        <w:t>The Appeal Committee (aka the special committee) is responsible for deciding whether or not an appeal is warranted for the congregation to consider. If the committee declines the appeal (which must be based on the grounds above), the appeal process at the congregational level is concluded. If an appeal is warranted, the appellant would address the congregation directly at a future congregational meeting. Any further appeal must be directed to the bishop of the synod who carries out the appeal according to the synod bylaws.</w:t>
      </w:r>
    </w:p>
    <w:p w14:paraId="7DE90329" w14:textId="77777777" w:rsidR="009C1B4B" w:rsidRDefault="009C1B4B" w:rsidP="008A0CA2">
      <w:pPr>
        <w:spacing w:after="0" w:line="240" w:lineRule="auto"/>
        <w:rPr>
          <w:rFonts w:asciiTheme="majorHAnsi" w:hAnsiTheme="majorHAnsi"/>
          <w:sz w:val="24"/>
        </w:rPr>
      </w:pPr>
    </w:p>
    <w:p w14:paraId="35AFC73D" w14:textId="77777777" w:rsidR="008A0CA2" w:rsidRPr="00A72E6F" w:rsidRDefault="008A0CA2" w:rsidP="008A0CA2">
      <w:pPr>
        <w:spacing w:after="0" w:line="240" w:lineRule="auto"/>
        <w:rPr>
          <w:rFonts w:asciiTheme="majorHAnsi" w:hAnsiTheme="majorHAnsi"/>
          <w:sz w:val="24"/>
        </w:rPr>
      </w:pPr>
      <w:bookmarkStart w:id="0" w:name="_GoBack"/>
      <w:bookmarkEnd w:id="0"/>
    </w:p>
    <w:p w14:paraId="0C0D5E1F" w14:textId="4544ED8A" w:rsidR="008A0CA2" w:rsidRDefault="008A0CA2" w:rsidP="008A0CA2">
      <w:pPr>
        <w:spacing w:after="0" w:line="240" w:lineRule="auto"/>
        <w:rPr>
          <w:rFonts w:asciiTheme="majorHAnsi" w:hAnsiTheme="majorHAnsi"/>
          <w:i/>
          <w:sz w:val="24"/>
        </w:rPr>
      </w:pPr>
    </w:p>
    <w:p w14:paraId="3853A00D" w14:textId="7C46DBE9" w:rsidR="00C9199E" w:rsidRDefault="00C9199E" w:rsidP="005213A7">
      <w:pPr>
        <w:rPr>
          <w:rFonts w:asciiTheme="majorHAnsi" w:hAnsiTheme="majorHAnsi"/>
        </w:rPr>
      </w:pPr>
      <w:r w:rsidRPr="00714703">
        <w:rPr>
          <w:rFonts w:asciiTheme="majorHAnsi" w:hAnsiTheme="majorHAnsi"/>
          <w:i/>
        </w:rPr>
        <w:t xml:space="preserve">Approved for use by: </w:t>
      </w:r>
      <w:r w:rsidRPr="00714703">
        <w:rPr>
          <w:rFonts w:asciiTheme="majorHAnsi" w:hAnsiTheme="majorHAnsi"/>
        </w:rPr>
        <w:t>Eastern Synod Council – April 2019</w:t>
      </w:r>
    </w:p>
    <w:p w14:paraId="7A31BAB5" w14:textId="0D2D5A83" w:rsidR="00714703" w:rsidRPr="005213A7" w:rsidRDefault="00714703" w:rsidP="005213A7">
      <w:pPr>
        <w:rPr>
          <w:rFonts w:asciiTheme="majorHAnsi" w:hAnsiTheme="majorHAnsi"/>
        </w:rPr>
      </w:pPr>
    </w:p>
    <w:sectPr w:rsidR="00714703" w:rsidRPr="005213A7" w:rsidSect="00AA6072">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7F1CA" w14:textId="77777777" w:rsidR="00DB6E84" w:rsidRDefault="00DB6E84" w:rsidP="00A72E6F">
      <w:pPr>
        <w:spacing w:after="0" w:line="240" w:lineRule="auto"/>
      </w:pPr>
      <w:r>
        <w:separator/>
      </w:r>
    </w:p>
  </w:endnote>
  <w:endnote w:type="continuationSeparator" w:id="0">
    <w:p w14:paraId="6255990A" w14:textId="77777777" w:rsidR="00DB6E84" w:rsidRDefault="00DB6E84" w:rsidP="00A7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B4C6" w14:textId="77777777" w:rsidR="00AA6072" w:rsidRDefault="00AA6072" w:rsidP="00AA6072">
    <w:pPr>
      <w:pBdr>
        <w:bottom w:val="single" w:sz="12" w:space="1" w:color="auto"/>
      </w:pBdr>
      <w:tabs>
        <w:tab w:val="center" w:pos="4320"/>
        <w:tab w:val="right" w:pos="9360"/>
      </w:tabs>
      <w:rPr>
        <w:rFonts w:ascii="Cambria" w:hAnsi="Cambria"/>
        <w:sz w:val="20"/>
        <w:szCs w:val="20"/>
      </w:rPr>
    </w:pPr>
  </w:p>
  <w:p w14:paraId="6B10E918" w14:textId="77777777" w:rsidR="00AA6072" w:rsidRPr="00A72E6F" w:rsidRDefault="00AA6072" w:rsidP="00AA6072">
    <w:pPr>
      <w:tabs>
        <w:tab w:val="center" w:pos="4320"/>
        <w:tab w:val="right" w:pos="9360"/>
      </w:tabs>
      <w:rPr>
        <w:rFonts w:ascii="Cambria" w:hAnsi="Cambria"/>
        <w:smallCaps/>
        <w:sz w:val="20"/>
        <w:szCs w:val="20"/>
      </w:rPr>
    </w:pPr>
    <w:r w:rsidRPr="00A72E6F">
      <w:rPr>
        <w:rFonts w:ascii="Cambria" w:hAnsi="Cambria"/>
        <w:sz w:val="20"/>
        <w:szCs w:val="20"/>
      </w:rPr>
      <w:t xml:space="preserve">Right </w:t>
    </w:r>
    <w:r>
      <w:rPr>
        <w:rFonts w:ascii="Cambria" w:hAnsi="Cambria"/>
        <w:sz w:val="20"/>
        <w:szCs w:val="20"/>
      </w:rPr>
      <w:t>o</w:t>
    </w:r>
    <w:r w:rsidRPr="00A72E6F">
      <w:rPr>
        <w:rFonts w:ascii="Cambria" w:hAnsi="Cambria"/>
        <w:sz w:val="20"/>
        <w:szCs w:val="20"/>
      </w:rPr>
      <w:t xml:space="preserve">f Appeal To </w:t>
    </w:r>
    <w:r>
      <w:rPr>
        <w:rFonts w:ascii="Cambria" w:hAnsi="Cambria"/>
        <w:sz w:val="20"/>
        <w:szCs w:val="20"/>
      </w:rPr>
      <w:t>a</w:t>
    </w:r>
    <w:r w:rsidRPr="00A72E6F">
      <w:rPr>
        <w:rFonts w:ascii="Cambria" w:hAnsi="Cambria"/>
        <w:sz w:val="20"/>
        <w:szCs w:val="20"/>
      </w:rPr>
      <w:t xml:space="preserve"> Disciplinary Decision </w:t>
    </w:r>
    <w:r>
      <w:rPr>
        <w:rFonts w:ascii="Cambria" w:hAnsi="Cambria"/>
        <w:sz w:val="20"/>
        <w:szCs w:val="20"/>
      </w:rPr>
      <w:t>o</w:t>
    </w:r>
    <w:r w:rsidRPr="00A72E6F">
      <w:rPr>
        <w:rFonts w:ascii="Cambria" w:hAnsi="Cambria"/>
        <w:sz w:val="20"/>
        <w:szCs w:val="20"/>
      </w:rPr>
      <w:t xml:space="preserve">f </w:t>
    </w:r>
    <w:r>
      <w:rPr>
        <w:rFonts w:ascii="Cambria" w:hAnsi="Cambria"/>
        <w:sz w:val="20"/>
        <w:szCs w:val="20"/>
      </w:rPr>
      <w:t>t</w:t>
    </w:r>
    <w:r w:rsidRPr="00A72E6F">
      <w:rPr>
        <w:rFonts w:ascii="Cambria" w:hAnsi="Cambria"/>
        <w:sz w:val="20"/>
        <w:szCs w:val="20"/>
      </w:rPr>
      <w:t>he Congregational Council</w:t>
    </w:r>
    <w:r>
      <w:rPr>
        <w:rFonts w:ascii="Cambria" w:hAnsi="Cambria"/>
        <w:smallCaps/>
        <w:sz w:val="20"/>
        <w:szCs w:val="20"/>
      </w:rPr>
      <w:tab/>
    </w:r>
    <w:r w:rsidRPr="009D4E32">
      <w:rPr>
        <w:rFonts w:ascii="Cambria" w:hAnsi="Cambria"/>
        <w:sz w:val="20"/>
        <w:szCs w:val="20"/>
      </w:rPr>
      <w:t xml:space="preserve">Page </w:t>
    </w:r>
    <w:r w:rsidRPr="009D4E32">
      <w:rPr>
        <w:rFonts w:ascii="Cambria" w:hAnsi="Cambria"/>
        <w:sz w:val="20"/>
        <w:szCs w:val="20"/>
      </w:rPr>
      <w:fldChar w:fldCharType="begin"/>
    </w:r>
    <w:r w:rsidRPr="009D4E32">
      <w:rPr>
        <w:rFonts w:ascii="Cambria" w:hAnsi="Cambria"/>
        <w:sz w:val="20"/>
        <w:szCs w:val="20"/>
      </w:rPr>
      <w:instrText xml:space="preserve"> PAGE </w:instrText>
    </w:r>
    <w:r w:rsidRPr="009D4E32">
      <w:rPr>
        <w:rFonts w:ascii="Cambria" w:hAnsi="Cambria"/>
        <w:sz w:val="20"/>
        <w:szCs w:val="20"/>
      </w:rPr>
      <w:fldChar w:fldCharType="separate"/>
    </w:r>
    <w:r w:rsidR="006F2C1A">
      <w:rPr>
        <w:rFonts w:ascii="Cambria" w:hAnsi="Cambria"/>
        <w:noProof/>
        <w:sz w:val="20"/>
        <w:szCs w:val="20"/>
      </w:rPr>
      <w:t>2</w:t>
    </w:r>
    <w:r w:rsidRPr="009D4E32">
      <w:rPr>
        <w:rFonts w:ascii="Cambria" w:hAnsi="Cambria"/>
        <w:sz w:val="20"/>
        <w:szCs w:val="20"/>
      </w:rPr>
      <w:fldChar w:fldCharType="end"/>
    </w:r>
  </w:p>
  <w:p w14:paraId="34779CA3" w14:textId="77777777" w:rsidR="00AA6072" w:rsidRDefault="00AA6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2BE0" w14:textId="4DCC1833" w:rsidR="00BC0D0E" w:rsidRDefault="00BC0D0E" w:rsidP="00A72E6F">
    <w:pPr>
      <w:pBdr>
        <w:bottom w:val="single" w:sz="12" w:space="1" w:color="auto"/>
      </w:pBdr>
      <w:tabs>
        <w:tab w:val="center" w:pos="4320"/>
        <w:tab w:val="right" w:pos="9360"/>
      </w:tabs>
      <w:rPr>
        <w:rFonts w:ascii="Cambria" w:hAnsi="Cambria"/>
        <w:sz w:val="20"/>
        <w:szCs w:val="20"/>
      </w:rPr>
    </w:pPr>
  </w:p>
  <w:p w14:paraId="17E9AFEF" w14:textId="7508E5B8" w:rsidR="00A72E6F" w:rsidRPr="00A72E6F" w:rsidRDefault="00A72E6F" w:rsidP="00A72E6F">
    <w:pPr>
      <w:tabs>
        <w:tab w:val="center" w:pos="4320"/>
        <w:tab w:val="right" w:pos="9360"/>
      </w:tabs>
      <w:rPr>
        <w:rFonts w:ascii="Cambria" w:hAnsi="Cambria"/>
        <w:smallCaps/>
        <w:sz w:val="20"/>
        <w:szCs w:val="20"/>
      </w:rPr>
    </w:pPr>
    <w:r w:rsidRPr="00A72E6F">
      <w:rPr>
        <w:rFonts w:ascii="Cambria" w:hAnsi="Cambria"/>
        <w:sz w:val="20"/>
        <w:szCs w:val="20"/>
      </w:rPr>
      <w:t xml:space="preserve">Right </w:t>
    </w:r>
    <w:r>
      <w:rPr>
        <w:rFonts w:ascii="Cambria" w:hAnsi="Cambria"/>
        <w:sz w:val="20"/>
        <w:szCs w:val="20"/>
      </w:rPr>
      <w:t>o</w:t>
    </w:r>
    <w:r w:rsidRPr="00A72E6F">
      <w:rPr>
        <w:rFonts w:ascii="Cambria" w:hAnsi="Cambria"/>
        <w:sz w:val="20"/>
        <w:szCs w:val="20"/>
      </w:rPr>
      <w:t xml:space="preserve">f Appeal To </w:t>
    </w:r>
    <w:r>
      <w:rPr>
        <w:rFonts w:ascii="Cambria" w:hAnsi="Cambria"/>
        <w:sz w:val="20"/>
        <w:szCs w:val="20"/>
      </w:rPr>
      <w:t>a</w:t>
    </w:r>
    <w:r w:rsidRPr="00A72E6F">
      <w:rPr>
        <w:rFonts w:ascii="Cambria" w:hAnsi="Cambria"/>
        <w:sz w:val="20"/>
        <w:szCs w:val="20"/>
      </w:rPr>
      <w:t xml:space="preserve"> Disciplinary Decision </w:t>
    </w:r>
    <w:r>
      <w:rPr>
        <w:rFonts w:ascii="Cambria" w:hAnsi="Cambria"/>
        <w:sz w:val="20"/>
        <w:szCs w:val="20"/>
      </w:rPr>
      <w:t>o</w:t>
    </w:r>
    <w:r w:rsidRPr="00A72E6F">
      <w:rPr>
        <w:rFonts w:ascii="Cambria" w:hAnsi="Cambria"/>
        <w:sz w:val="20"/>
        <w:szCs w:val="20"/>
      </w:rPr>
      <w:t xml:space="preserve">f </w:t>
    </w:r>
    <w:r>
      <w:rPr>
        <w:rFonts w:ascii="Cambria" w:hAnsi="Cambria"/>
        <w:sz w:val="20"/>
        <w:szCs w:val="20"/>
      </w:rPr>
      <w:t>t</w:t>
    </w:r>
    <w:r w:rsidRPr="00A72E6F">
      <w:rPr>
        <w:rFonts w:ascii="Cambria" w:hAnsi="Cambria"/>
        <w:sz w:val="20"/>
        <w:szCs w:val="20"/>
      </w:rPr>
      <w:t>he Congregational Council</w:t>
    </w:r>
    <w:r>
      <w:rPr>
        <w:rFonts w:ascii="Cambria" w:hAnsi="Cambria"/>
        <w:smallCaps/>
        <w:sz w:val="20"/>
        <w:szCs w:val="20"/>
      </w:rPr>
      <w:tab/>
    </w:r>
    <w:r w:rsidRPr="009D4E32">
      <w:rPr>
        <w:rFonts w:ascii="Cambria" w:hAnsi="Cambria"/>
        <w:sz w:val="20"/>
        <w:szCs w:val="20"/>
      </w:rPr>
      <w:t xml:space="preserve">Page </w:t>
    </w:r>
    <w:r w:rsidRPr="009D4E32">
      <w:rPr>
        <w:rFonts w:ascii="Cambria" w:hAnsi="Cambria"/>
        <w:sz w:val="20"/>
        <w:szCs w:val="20"/>
      </w:rPr>
      <w:fldChar w:fldCharType="begin"/>
    </w:r>
    <w:r w:rsidRPr="009D4E32">
      <w:rPr>
        <w:rFonts w:ascii="Cambria" w:hAnsi="Cambria"/>
        <w:sz w:val="20"/>
        <w:szCs w:val="20"/>
      </w:rPr>
      <w:instrText xml:space="preserve"> PAGE </w:instrText>
    </w:r>
    <w:r w:rsidRPr="009D4E32">
      <w:rPr>
        <w:rFonts w:ascii="Cambria" w:hAnsi="Cambria"/>
        <w:sz w:val="20"/>
        <w:szCs w:val="20"/>
      </w:rPr>
      <w:fldChar w:fldCharType="separate"/>
    </w:r>
    <w:r w:rsidR="009C1B4B">
      <w:rPr>
        <w:rFonts w:ascii="Cambria" w:hAnsi="Cambria"/>
        <w:noProof/>
        <w:sz w:val="20"/>
        <w:szCs w:val="20"/>
      </w:rPr>
      <w:t>1</w:t>
    </w:r>
    <w:r w:rsidRPr="009D4E32">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F3F4" w14:textId="77777777" w:rsidR="00DB6E84" w:rsidRDefault="00DB6E84" w:rsidP="00A72E6F">
      <w:pPr>
        <w:spacing w:after="0" w:line="240" w:lineRule="auto"/>
      </w:pPr>
      <w:r>
        <w:separator/>
      </w:r>
    </w:p>
  </w:footnote>
  <w:footnote w:type="continuationSeparator" w:id="0">
    <w:p w14:paraId="655CC642" w14:textId="77777777" w:rsidR="00DB6E84" w:rsidRDefault="00DB6E84" w:rsidP="00A72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68FB" w14:textId="033D2379" w:rsidR="00532DD6" w:rsidRDefault="00DB6E84">
    <w:pPr>
      <w:pStyle w:val="Header"/>
    </w:pPr>
    <w:r>
      <w:rPr>
        <w:noProof/>
      </w:rPr>
      <w:pict w14:anchorId="32FBD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48815" o:spid="_x0000_s2053" type="#_x0000_t136" style="position:absolute;margin-left:0;margin-top:0;width:556pt;height:103.75pt;rotation:315;z-index:-251651072;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DAC3" w14:textId="07C0A9A4" w:rsidR="00AA6072" w:rsidRPr="00D85597" w:rsidRDefault="00DB6E84" w:rsidP="00AA6072">
    <w:pPr>
      <w:keepNext/>
      <w:suppressAutoHyphens/>
      <w:spacing w:after="360"/>
      <w:jc w:val="center"/>
      <w:outlineLvl w:val="0"/>
      <w:rPr>
        <w:rFonts w:ascii="Cambria" w:eastAsia="Times New Roman" w:hAnsi="Cambria" w:cs="Times New Roman"/>
        <w:bCs/>
        <w:smallCaps/>
        <w:kern w:val="32"/>
        <w:sz w:val="32"/>
        <w:szCs w:val="32"/>
      </w:rPr>
    </w:pPr>
    <w:r>
      <w:rPr>
        <w:noProof/>
      </w:rPr>
      <w:pict w14:anchorId="40FEB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48816" o:spid="_x0000_s2054" type="#_x0000_t136" style="position:absolute;left:0;text-align:left;margin-left:0;margin-top:0;width:556pt;height:103.75pt;rotation:315;z-index:-251649024;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r w:rsidR="00AA6072" w:rsidRPr="00AA6072">
      <w:rPr>
        <w:rFonts w:ascii="Cambria" w:eastAsia="Times New Roman" w:hAnsi="Cambria" w:cs="Times New Roman"/>
        <w:bCs/>
        <w:smallCaps/>
        <w:kern w:val="32"/>
        <w:sz w:val="32"/>
        <w:szCs w:val="32"/>
      </w:rPr>
      <w:t xml:space="preserve"> </w:t>
    </w:r>
    <w:r w:rsidR="00AA6072" w:rsidRPr="00D85597">
      <w:rPr>
        <w:rFonts w:ascii="Cambria" w:eastAsia="Times New Roman" w:hAnsi="Cambria" w:cs="Times New Roman"/>
        <w:noProof/>
        <w:sz w:val="24"/>
        <w:szCs w:val="24"/>
        <w:lang w:eastAsia="en-CA"/>
      </w:rPr>
      <w:drawing>
        <wp:anchor distT="0" distB="0" distL="114300" distR="114300" simplePos="0" relativeHeight="251661312" behindDoc="1" locked="0" layoutInCell="1" allowOverlap="1" wp14:anchorId="739A6752" wp14:editId="057AA5DC">
          <wp:simplePos x="0" y="0"/>
          <wp:positionH relativeFrom="column">
            <wp:posOffset>-47625</wp:posOffset>
          </wp:positionH>
          <wp:positionV relativeFrom="paragraph">
            <wp:posOffset>-119380</wp:posOffset>
          </wp:positionV>
          <wp:extent cx="1371600" cy="1428750"/>
          <wp:effectExtent l="0" t="0" r="0" b="0"/>
          <wp:wrapNone/>
          <wp:docPr id="5" name="Picture 5" descr="Eastern Synod logo - full colour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Synod logo - full colour - 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133E5" w14:textId="77777777" w:rsidR="00AA6072" w:rsidRDefault="00AA6072" w:rsidP="00AA6072">
    <w:pPr>
      <w:pBdr>
        <w:bottom w:val="single" w:sz="6" w:space="30" w:color="000000"/>
      </w:pBdr>
      <w:spacing w:after="0"/>
      <w:jc w:val="right"/>
      <w:rPr>
        <w:rFonts w:ascii="Cambria" w:hAnsi="Cambria"/>
        <w:b/>
        <w:bCs/>
        <w:smallCaps/>
        <w:kern w:val="32"/>
        <w:sz w:val="32"/>
        <w:szCs w:val="32"/>
      </w:rPr>
    </w:pPr>
    <w:r w:rsidRPr="00A72E6F">
      <w:rPr>
        <w:rFonts w:ascii="Cambria" w:hAnsi="Cambria"/>
        <w:b/>
        <w:bCs/>
        <w:smallCaps/>
        <w:kern w:val="32"/>
        <w:sz w:val="32"/>
        <w:szCs w:val="32"/>
      </w:rPr>
      <w:t xml:space="preserve">Guidelines for a Member’s Right of Appeal </w:t>
    </w:r>
  </w:p>
  <w:p w14:paraId="1F49894E" w14:textId="77777777" w:rsidR="00AA6072" w:rsidRDefault="00AA6072" w:rsidP="00AA6072">
    <w:pPr>
      <w:pBdr>
        <w:bottom w:val="single" w:sz="6" w:space="30" w:color="000000"/>
      </w:pBdr>
      <w:spacing w:after="0"/>
      <w:jc w:val="right"/>
      <w:rPr>
        <w:rFonts w:ascii="Cambria" w:hAnsi="Cambria"/>
        <w:b/>
        <w:bCs/>
        <w:smallCaps/>
        <w:kern w:val="32"/>
        <w:sz w:val="32"/>
        <w:szCs w:val="32"/>
      </w:rPr>
    </w:pPr>
    <w:r w:rsidRPr="00A72E6F">
      <w:rPr>
        <w:rFonts w:ascii="Cambria" w:hAnsi="Cambria"/>
        <w:b/>
        <w:bCs/>
        <w:smallCaps/>
        <w:kern w:val="32"/>
        <w:sz w:val="32"/>
        <w:szCs w:val="32"/>
      </w:rPr>
      <w:t xml:space="preserve">to a Disciplinary Decision </w:t>
    </w:r>
  </w:p>
  <w:p w14:paraId="5945FEA4" w14:textId="63252656" w:rsidR="00AA6072" w:rsidRPr="00AA6072" w:rsidRDefault="00AA6072" w:rsidP="00AA6072">
    <w:pPr>
      <w:pBdr>
        <w:bottom w:val="single" w:sz="6" w:space="30" w:color="000000"/>
      </w:pBdr>
      <w:spacing w:after="0"/>
      <w:jc w:val="right"/>
      <w:rPr>
        <w:rFonts w:ascii="Cambria" w:hAnsi="Cambria"/>
        <w:b/>
        <w:bCs/>
        <w:smallCaps/>
        <w:kern w:val="32"/>
        <w:sz w:val="32"/>
        <w:szCs w:val="32"/>
      </w:rPr>
    </w:pPr>
    <w:r w:rsidRPr="00A72E6F">
      <w:rPr>
        <w:rFonts w:ascii="Cambria" w:hAnsi="Cambria"/>
        <w:b/>
        <w:bCs/>
        <w:smallCaps/>
        <w:kern w:val="32"/>
        <w:sz w:val="32"/>
        <w:szCs w:val="32"/>
      </w:rPr>
      <w:t>of the Congregational Council</w:t>
    </w:r>
  </w:p>
  <w:p w14:paraId="7DDAEEF3" w14:textId="0F5EA3B7" w:rsidR="00714703" w:rsidRDefault="00714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2AF2" w14:textId="1A77D33F" w:rsidR="00532DD6" w:rsidRDefault="00DB6E84">
    <w:pPr>
      <w:pStyle w:val="Header"/>
    </w:pPr>
    <w:r>
      <w:rPr>
        <w:noProof/>
      </w:rPr>
      <w:pict w14:anchorId="3A599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48814" o:spid="_x0000_s2052" type="#_x0000_t136" style="position:absolute;margin-left:0;margin-top:0;width:556pt;height:103.75pt;rotation:315;z-index:-251653120;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DA1"/>
    <w:multiLevelType w:val="hybridMultilevel"/>
    <w:tmpl w:val="2FCE548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040B8"/>
    <w:multiLevelType w:val="hybridMultilevel"/>
    <w:tmpl w:val="0B2CD60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0B9C"/>
    <w:multiLevelType w:val="hybridMultilevel"/>
    <w:tmpl w:val="AB4C26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3134F9"/>
    <w:multiLevelType w:val="hybridMultilevel"/>
    <w:tmpl w:val="42CA90B6"/>
    <w:lvl w:ilvl="0" w:tplc="89C4C6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93A5C"/>
    <w:multiLevelType w:val="hybridMultilevel"/>
    <w:tmpl w:val="A2DA1C16"/>
    <w:lvl w:ilvl="0" w:tplc="44F6F8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84BE6"/>
    <w:multiLevelType w:val="hybridMultilevel"/>
    <w:tmpl w:val="FB3E4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55"/>
    <w:rsid w:val="00061FAB"/>
    <w:rsid w:val="00080CD0"/>
    <w:rsid w:val="00080F7B"/>
    <w:rsid w:val="000B7596"/>
    <w:rsid w:val="00101E79"/>
    <w:rsid w:val="001157E4"/>
    <w:rsid w:val="001B6310"/>
    <w:rsid w:val="002A27EF"/>
    <w:rsid w:val="00326822"/>
    <w:rsid w:val="00346785"/>
    <w:rsid w:val="003551EC"/>
    <w:rsid w:val="00364837"/>
    <w:rsid w:val="003660C7"/>
    <w:rsid w:val="003E09BC"/>
    <w:rsid w:val="0042423E"/>
    <w:rsid w:val="00444584"/>
    <w:rsid w:val="004A345A"/>
    <w:rsid w:val="004A418B"/>
    <w:rsid w:val="0050454F"/>
    <w:rsid w:val="005213A7"/>
    <w:rsid w:val="00532DD6"/>
    <w:rsid w:val="00567445"/>
    <w:rsid w:val="00613681"/>
    <w:rsid w:val="00614F70"/>
    <w:rsid w:val="00635855"/>
    <w:rsid w:val="006662B4"/>
    <w:rsid w:val="006A14FE"/>
    <w:rsid w:val="006C3E43"/>
    <w:rsid w:val="006F0D72"/>
    <w:rsid w:val="006F2C1A"/>
    <w:rsid w:val="00714703"/>
    <w:rsid w:val="007962A7"/>
    <w:rsid w:val="007A74A8"/>
    <w:rsid w:val="007C5155"/>
    <w:rsid w:val="00853D9E"/>
    <w:rsid w:val="008A0CA2"/>
    <w:rsid w:val="008E514B"/>
    <w:rsid w:val="0090084F"/>
    <w:rsid w:val="0091441E"/>
    <w:rsid w:val="009C1B4B"/>
    <w:rsid w:val="009F1F1D"/>
    <w:rsid w:val="00A25248"/>
    <w:rsid w:val="00A26C12"/>
    <w:rsid w:val="00A43A2D"/>
    <w:rsid w:val="00A72E6F"/>
    <w:rsid w:val="00AA6072"/>
    <w:rsid w:val="00B25D29"/>
    <w:rsid w:val="00B33BDE"/>
    <w:rsid w:val="00B645DC"/>
    <w:rsid w:val="00BC0D0E"/>
    <w:rsid w:val="00BC541D"/>
    <w:rsid w:val="00BF75B5"/>
    <w:rsid w:val="00C35EF5"/>
    <w:rsid w:val="00C9199E"/>
    <w:rsid w:val="00CB24B4"/>
    <w:rsid w:val="00CB2B71"/>
    <w:rsid w:val="00CC537C"/>
    <w:rsid w:val="00CD2E4F"/>
    <w:rsid w:val="00CE628F"/>
    <w:rsid w:val="00D61660"/>
    <w:rsid w:val="00DB6E84"/>
    <w:rsid w:val="00E96B38"/>
    <w:rsid w:val="00F75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65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33"/>
    <w:pPr>
      <w:ind w:left="720"/>
      <w:contextualSpacing/>
    </w:pPr>
  </w:style>
  <w:style w:type="paragraph" w:styleId="BalloonText">
    <w:name w:val="Balloon Text"/>
    <w:basedOn w:val="Normal"/>
    <w:link w:val="BalloonTextChar"/>
    <w:uiPriority w:val="99"/>
    <w:semiHidden/>
    <w:unhideWhenUsed/>
    <w:rsid w:val="008A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A2"/>
    <w:rPr>
      <w:rFonts w:ascii="Tahoma" w:hAnsi="Tahoma" w:cs="Tahoma"/>
      <w:sz w:val="16"/>
      <w:szCs w:val="16"/>
    </w:rPr>
  </w:style>
  <w:style w:type="paragraph" w:styleId="Header">
    <w:name w:val="header"/>
    <w:basedOn w:val="Normal"/>
    <w:link w:val="HeaderChar"/>
    <w:uiPriority w:val="99"/>
    <w:unhideWhenUsed/>
    <w:rsid w:val="00A7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6F"/>
  </w:style>
  <w:style w:type="paragraph" w:styleId="Footer">
    <w:name w:val="footer"/>
    <w:basedOn w:val="Normal"/>
    <w:link w:val="FooterChar"/>
    <w:uiPriority w:val="99"/>
    <w:unhideWhenUsed/>
    <w:rsid w:val="00A7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33"/>
    <w:pPr>
      <w:ind w:left="720"/>
      <w:contextualSpacing/>
    </w:pPr>
  </w:style>
  <w:style w:type="paragraph" w:styleId="BalloonText">
    <w:name w:val="Balloon Text"/>
    <w:basedOn w:val="Normal"/>
    <w:link w:val="BalloonTextChar"/>
    <w:uiPriority w:val="99"/>
    <w:semiHidden/>
    <w:unhideWhenUsed/>
    <w:rsid w:val="008A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A2"/>
    <w:rPr>
      <w:rFonts w:ascii="Tahoma" w:hAnsi="Tahoma" w:cs="Tahoma"/>
      <w:sz w:val="16"/>
      <w:szCs w:val="16"/>
    </w:rPr>
  </w:style>
  <w:style w:type="paragraph" w:styleId="Header">
    <w:name w:val="header"/>
    <w:basedOn w:val="Normal"/>
    <w:link w:val="HeaderChar"/>
    <w:uiPriority w:val="99"/>
    <w:unhideWhenUsed/>
    <w:rsid w:val="00A7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6F"/>
  </w:style>
  <w:style w:type="paragraph" w:styleId="Footer">
    <w:name w:val="footer"/>
    <w:basedOn w:val="Normal"/>
    <w:link w:val="FooterChar"/>
    <w:uiPriority w:val="99"/>
    <w:unhideWhenUsed/>
    <w:rsid w:val="00A7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9783160-9D03-49FF-9802-06F3CB3A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2341</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Eastern Synod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 Caron Grahlman</dc:creator>
  <cp:lastModifiedBy>Wendell Caron Grahlman</cp:lastModifiedBy>
  <cp:revision>5</cp:revision>
  <cp:lastPrinted>2019-04-26T18:21:00Z</cp:lastPrinted>
  <dcterms:created xsi:type="dcterms:W3CDTF">2019-04-26T18:33:00Z</dcterms:created>
  <dcterms:modified xsi:type="dcterms:W3CDTF">2019-04-26T19:46:00Z</dcterms:modified>
</cp:coreProperties>
</file>